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68" w:rsidRPr="007B4368" w:rsidRDefault="007B4368" w:rsidP="007B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68" w:rsidRPr="007B4368" w:rsidRDefault="007B4368" w:rsidP="007B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368" w:rsidRPr="007B4368" w:rsidRDefault="007B4368" w:rsidP="007B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          </w:t>
      </w:r>
    </w:p>
    <w:p w:rsidR="007B4368" w:rsidRPr="007B4368" w:rsidRDefault="007B4368" w:rsidP="007B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 РАЙОН  СМОЛЕНСКОЙ ОБЛАСТИ</w:t>
      </w:r>
    </w:p>
    <w:p w:rsidR="007B4368" w:rsidRPr="007B4368" w:rsidRDefault="007B4368" w:rsidP="007B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368" w:rsidRPr="007B4368" w:rsidRDefault="007B4368" w:rsidP="007B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B4368" w:rsidRPr="007B4368" w:rsidRDefault="007B4368" w:rsidP="007B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7B4368" w:rsidRPr="007B4368" w:rsidRDefault="007B4368" w:rsidP="007B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8" w:rsidRPr="00B15825" w:rsidRDefault="007B4368" w:rsidP="007B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15825" w:rsidRPr="00B15825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</w:t>
      </w:r>
      <w:r w:rsidR="00B1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2019 </w:t>
      </w:r>
      <w:r w:rsidRPr="007B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446</w:t>
      </w:r>
    </w:p>
    <w:p w:rsidR="007B4368" w:rsidRDefault="007B4368" w:rsidP="00B3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75" w:rsidRPr="00946388" w:rsidRDefault="00D92EFD" w:rsidP="00D92EFD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</w:t>
      </w:r>
      <w:bookmarkStart w:id="0" w:name="_GoBack"/>
      <w:bookmarkEnd w:id="0"/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ерждении пере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чня автомобильных дорог общего п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ользования местног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значения и правил присвоения и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дентификационных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номеров автомобильным дорогам м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Руднянского района Смоленской области</w:t>
      </w:r>
    </w:p>
    <w:p w:rsidR="00D92EFD" w:rsidRPr="00946388" w:rsidRDefault="00D92EFD" w:rsidP="00D92EFD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75" w:rsidRPr="00946388" w:rsidRDefault="00B31175" w:rsidP="00D92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B4368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31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</w:t>
      </w:r>
      <w:r w:rsidR="007B4368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</w:t>
      </w:r>
      <w:r w:rsidR="007B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</w:t>
      </w:r>
      <w:r w:rsidR="007B4368" w:rsidRPr="007B4368"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31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31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08.11.2007 № 257-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автомобильных дорогах и о дорожной деятельности в Российской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о внесении изменений в отдельные законодательные акты Российской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1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транспорта Российской Федерации от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07.02.2007 №16 «Об утверждении Правил присвоения автомобильным дорогам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идентификационных номеров», </w:t>
      </w:r>
      <w:r w:rsidR="007B4368" w:rsidRPr="007B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Руднянский район Смоленской области от 13.09.2018 № 340 «Об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</w:t>
      </w:r>
      <w:r w:rsidR="00840857" w:rsidRPr="00840857">
        <w:t xml:space="preserve"> </w:t>
      </w:r>
      <w:r w:rsidR="00840857"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Руднянский района Смоленской области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840857"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Руднянский</w:t>
      </w:r>
      <w:r w:rsidR="00840857"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D92EFD" w:rsidRPr="00946388" w:rsidRDefault="00D92EFD" w:rsidP="00D9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75" w:rsidRPr="00946388" w:rsidRDefault="00840857" w:rsidP="00D9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 о с т а н о в л я е т:</w:t>
      </w:r>
    </w:p>
    <w:p w:rsidR="00D92EFD" w:rsidRPr="00946388" w:rsidRDefault="00D92EFD" w:rsidP="00D9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75" w:rsidRPr="00946388" w:rsidRDefault="00B31175" w:rsidP="00D92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Порядок утверждения Перечня автомобильных дорог местного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857"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Руднянского городского поселения Руднянского района Смоленской области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№1.</w:t>
      </w:r>
    </w:p>
    <w:p w:rsidR="00B31175" w:rsidRPr="00946388" w:rsidRDefault="00B31175" w:rsidP="00D92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1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присвоения идентификационных номеров автомобильным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дорогам общего пользования местного значения </w:t>
      </w:r>
      <w:r w:rsidR="00840857"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Руднянского городского поселения Руднянского района Смоленской области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№2.</w:t>
      </w:r>
    </w:p>
    <w:p w:rsidR="00B31175" w:rsidRPr="00946388" w:rsidRDefault="00B31175" w:rsidP="00D92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Перечень автомобильных дорог общего пользования местного</w:t>
      </w:r>
      <w:r w:rsidR="00D92EFD"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857"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94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№3.</w:t>
      </w:r>
    </w:p>
    <w:p w:rsidR="00840857" w:rsidRPr="00840857" w:rsidRDefault="00840857" w:rsidP="00BA1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</w:t>
      </w:r>
      <w:r w:rsidR="00BA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по архитектуре, строительству и ЖКХ Администрации</w:t>
      </w:r>
      <w:r w:rsidR="00BA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Руднянский район Смоленской области С.И. Трофимова.</w:t>
      </w:r>
    </w:p>
    <w:p w:rsidR="00B31175" w:rsidRPr="00946388" w:rsidRDefault="00840857" w:rsidP="00BA1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840857" w:rsidRDefault="00840857" w:rsidP="00B3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857" w:rsidRPr="00840857" w:rsidRDefault="00840857" w:rsidP="0084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40857" w:rsidRDefault="00840857" w:rsidP="006126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район Смоленской области                                                 </w:t>
      </w:r>
      <w:r w:rsidRPr="0084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40857" w:rsidRDefault="00840857" w:rsidP="0084085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67672" w:rsidRDefault="00667672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F6508" w:rsidRDefault="00CF6508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F6508" w:rsidRDefault="00CF6508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C1538" w:rsidRPr="007C1538" w:rsidRDefault="007C1538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</w:t>
      </w:r>
    </w:p>
    <w:p w:rsidR="00D92EFD" w:rsidRPr="00946388" w:rsidRDefault="007C1538" w:rsidP="007C1538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 постановлению Администрации</w:t>
      </w:r>
      <w:r w:rsidR="00407DB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муниципального образования</w:t>
      </w:r>
      <w:r w:rsidR="00407DB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Руднянский район Смоленской области от _____________ №_____</w:t>
      </w:r>
    </w:p>
    <w:p w:rsidR="00D92EFD" w:rsidRDefault="00D92EFD" w:rsidP="00D92E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30304" w:rsidRPr="00946388" w:rsidRDefault="00C30304" w:rsidP="00D92E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07DB7" w:rsidRDefault="00D92EFD" w:rsidP="00BA10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ПОРЯДОК </w:t>
      </w:r>
    </w:p>
    <w:p w:rsidR="00C30304" w:rsidRDefault="00D92EFD" w:rsidP="00C303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УТВЕРЖДЕНИЯ ПЕРЕЧНЯ АВТОМОБИЛЬНЫХ ДОРОГ ОБЩЕГО</w:t>
      </w:r>
      <w:r w:rsidR="00C3030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94638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ПОЛЬЗОВАНИЯ МЕСТНОГО ЗНАЧЕНИЯ МУНИЦИПАЛЬНОГО</w:t>
      </w:r>
      <w:r w:rsidR="00C3030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94638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ОБРАЗОВАНИЯ </w:t>
      </w:r>
      <w:r w:rsidR="00BA1018" w:rsidRPr="00BA101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МУНИЦИПАЛЬНОГО ОБРАЗОВАНИЯ РУДНЯНСКОГО</w:t>
      </w:r>
      <w:r w:rsidR="00C3030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BA1018" w:rsidRPr="00BA101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ГОРОДСКОГО ПОСЕЛЕНИЯ РУДНЯНСКОГО РАЙОНА</w:t>
      </w:r>
    </w:p>
    <w:p w:rsidR="00D92EFD" w:rsidRPr="00946388" w:rsidRDefault="00C30304" w:rsidP="00C303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BA1018" w:rsidRPr="00BA101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СМОЛЕНСКОЙ ОБЛАСТИ</w:t>
      </w:r>
    </w:p>
    <w:p w:rsidR="00D92EFD" w:rsidRPr="00946388" w:rsidRDefault="00D92EFD" w:rsidP="00D92E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92EFD" w:rsidRPr="00946388" w:rsidRDefault="00946388" w:rsidP="0094638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 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Автомобильными дорогами общего пользования местного значения муниципального образования 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Руднянского городского поселения Руднянского района Смоленской области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являются автомобильные дороги общего пользования в границах населенного пункта муниципального образования 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Руднянского городского поселения Руднянского района Смоленской области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за исключением автомобильных дорог общего пользования регионального или межмуниципального значения. Перечень автомобильных дорог общего пользования местного значения муниципального образования 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Руднянского городского поселения Руднянского района Смоленской области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(далее – Перечень) утверждается постановлением Администрации муниципального образования</w:t>
      </w:r>
      <w:r w:rsidR="00BA1018" w:rsidRPr="00BA1018">
        <w:t xml:space="preserve"> </w:t>
      </w:r>
      <w:r w:rsidR="00BA1018" w:rsidRP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Руднянский район Смоленской области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92EFD" w:rsidRPr="00946388" w:rsidRDefault="00946388" w:rsidP="0094638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Подготовка предложений по внесению изменений в утвержденный Перечень осуществляется в соответствии с показателями определения автомобильных дорог местного значения и настоящим Порядком: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2.1.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Предложения по внесению изменений в Перечень по автомобильным  дорогам (с инженерными сооружениями в ее составе), автомобильным дорогам, участкам автомобильных дорог (далее -  ав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томобильная дорога) вносятся в А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дминистрацию муниципального образования </w:t>
      </w:r>
      <w:r w:rsidR="00BA1018" w:rsidRP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Руднянский район Смоленской области 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Смоленской области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2.2.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Предложения по внесению изменений в Перечень могут вноситься в случаях передачи автомобильных дорог из федеральной, государственной собственности и собственности органов местного самоуправления и других муниципальных образований.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2.3. Предложения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местного значения муниципального образования 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Руднянского городского поселения Руднянского района Смоленской области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2.4. Предложения по исключению автомобильных дорог из Перечня могут вноситься по автомобильным дорогам, которые не соответствуют показателям 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определения автомобильных дорог общего пользования местного значения муниципального образования 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Руднянского городского поселения Руднянского района Смоленской области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или в случае передачи автомобильных дорог в собственность органов местного самоуправления и других муниципальных образований.</w:t>
      </w:r>
    </w:p>
    <w:p w:rsidR="00D92EFD" w:rsidRPr="00946388" w:rsidRDefault="00946388" w:rsidP="009463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Предложения по внесению изменений в Перечень, направленные заявителем в Администрацию муниципального образования </w:t>
      </w:r>
      <w:r w:rsidR="00BA1018" w:rsidRP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Руднянский район Смоленской области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должны содержать следующие сведения и документы: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наименование и местоположение автомобильной дороги;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наименование правообладателей, осуществляющих управление автомобильной дорогой;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и) о соответствии (несоответствии) автомобильной дороги показателям определения автомобильных дорог общего пользования местного значения и техническим требованиям к автомобильным дорогам;</w:t>
      </w:r>
    </w:p>
    <w:p w:rsidR="00D92EFD" w:rsidRPr="00946388" w:rsidRDefault="00D92EFD" w:rsidP="00BA10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г) о необходимости внесения изменений в Перечень;</w:t>
      </w:r>
    </w:p>
    <w:p w:rsidR="00D92EFD" w:rsidRPr="005E1310" w:rsidRDefault="00D92EFD" w:rsidP="00BA10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д) о про</w:t>
      </w:r>
      <w:r w:rsidR="00AD692B"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тяженности автомобильной дороги</w:t>
      </w:r>
      <w:r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AD692B"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границах поселения муниципального района;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е) данные бухгалтерского учета и отчетности по автомобильной дороге;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ж) социально-экономические, финансовые иные последствия принятия предложения;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з) заверенная заявителем копия технического паспорта автомобильной дороги;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и) выписка из реестра имущества, содержащая сведения о предлагаемом к передаче имуществе;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л) проект передаточного акта автомобильной дороги.</w:t>
      </w:r>
    </w:p>
    <w:p w:rsidR="00D92EFD" w:rsidRPr="005E1310" w:rsidRDefault="00946388" w:rsidP="0094638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 </w:t>
      </w:r>
      <w:r w:rsidR="00F625FA"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Рассмотрение предложений по внесению изменений в Перечень осуществляется А</w:t>
      </w:r>
      <w:r w:rsidR="00F625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дминистрацией</w:t>
      </w:r>
      <w:r w:rsidR="00F625FA"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муниципального образования</w:t>
      </w:r>
      <w:r w:rsidR="00F625FA" w:rsidRPr="005E1310">
        <w:t xml:space="preserve"> </w:t>
      </w:r>
      <w:r w:rsidR="00F625FA"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Руднянский район Смоленской области на основании сведений и документов</w:t>
      </w:r>
      <w:r w:rsidR="00D92EFD"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указанных в п.3 настоящего Порядка, в тече</w:t>
      </w:r>
      <w:r w:rsidR="00F625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нии 30 дней</w:t>
      </w:r>
      <w:r w:rsidR="007C1538" w:rsidRPr="005E13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 даты поступления.</w:t>
      </w:r>
      <w:r w:rsidR="00F625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D92EFD" w:rsidRPr="00946388" w:rsidRDefault="00946388" w:rsidP="0094638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5. 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итогам рассмотрения предложений по</w:t>
      </w:r>
      <w:r w:rsid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внесению изменений в Перечень А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дминистрация муниципального образования </w:t>
      </w:r>
      <w:r w:rsidR="007C1538" w:rsidRP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Руднянский район Смоленской области</w:t>
      </w:r>
      <w:r w:rsidR="00F625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в случае принятия положительного решения осуществляет в установленном порядке по</w:t>
      </w:r>
      <w:r w:rsid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дготовку проекта постановления А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дминистрации муниципального образования </w:t>
      </w:r>
      <w:r w:rsidR="007C1538" w:rsidRPr="007C153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Руднянский район Смоленской области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в случае принятия отрицательного решения информирует заявителя об отказе в принятии предложения по внесению изменений в Перечень с указанием причин отказа.</w:t>
      </w:r>
    </w:p>
    <w:p w:rsidR="00D92EFD" w:rsidRPr="00946388" w:rsidRDefault="00946388" w:rsidP="009463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6. 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Заявителю может быть отказано в удовлетворении предложения по внесению изменений в Перечень в следующих случаях: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а) автомобильная дорога не соответствует показателям определения 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автомобильных дорог общего пользования местного значения муниципального образования </w:t>
      </w:r>
      <w:r w:rsidR="00BA101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Руднянского городского поселения Руднянского района Смоленской области</w:t>
      </w: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;</w:t>
      </w:r>
    </w:p>
    <w:p w:rsidR="00D92EFD" w:rsidRPr="00946388" w:rsidRDefault="00D92EFD" w:rsidP="007C15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предложения по внесению изменений в Перечень представлено с нарушением требований настоящего Порядка по составу и содержанию представляемых сведений и документов.</w:t>
      </w:r>
    </w:p>
    <w:p w:rsidR="00D92EFD" w:rsidRPr="00D92EFD" w:rsidRDefault="00D92EFD" w:rsidP="00D92EF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D92EFD" w:rsidRPr="00D92EFD" w:rsidRDefault="00D92EFD" w:rsidP="00D92EF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D92EFD" w:rsidRPr="00D92EFD" w:rsidRDefault="00D92EFD" w:rsidP="00D92EF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D92EFD" w:rsidRPr="00D92EFD" w:rsidRDefault="00D92EFD" w:rsidP="00D92EF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D92EFD" w:rsidRPr="00D92EFD" w:rsidRDefault="00D92EFD" w:rsidP="00D92EF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388" w:rsidRDefault="00946388" w:rsidP="00D92EF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67672" w:rsidRDefault="00667672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67672" w:rsidRDefault="00667672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67672" w:rsidRDefault="00667672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67672" w:rsidRDefault="00667672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67672" w:rsidRDefault="00667672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303C" w:rsidRDefault="0054303C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303C" w:rsidRDefault="0054303C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F6508" w:rsidRDefault="00CF6508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625FA" w:rsidRDefault="00F625FA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625FA" w:rsidRDefault="00F625FA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625FA" w:rsidRDefault="00F625FA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625FA" w:rsidRDefault="00F625FA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92EFD" w:rsidRPr="00946388" w:rsidRDefault="00D92EFD" w:rsidP="007C153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№2</w:t>
      </w:r>
    </w:p>
    <w:p w:rsidR="00D92EFD" w:rsidRPr="00946388" w:rsidRDefault="007C1538" w:rsidP="007C1538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 постановлению А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дминистрации</w:t>
      </w:r>
      <w:r w:rsidR="00407DB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муниципального образования</w:t>
      </w:r>
      <w:r w:rsidR="00407DB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40857" w:rsidRPr="008408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Руднянский район Смоленской области 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_____________</w:t>
      </w:r>
      <w:r w:rsidR="00D92EFD" w:rsidRPr="009463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_____</w:t>
      </w:r>
    </w:p>
    <w:p w:rsidR="00D92EFD" w:rsidRPr="00946388" w:rsidRDefault="00D92EFD" w:rsidP="00D92EFD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92EFD" w:rsidRPr="00946388" w:rsidRDefault="00D92EFD" w:rsidP="00D92EFD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C1538" w:rsidRDefault="00D92EFD" w:rsidP="007C153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ПОРЯДОК</w:t>
      </w:r>
    </w:p>
    <w:p w:rsidR="00D92EFD" w:rsidRPr="00946388" w:rsidRDefault="00D92EFD" w:rsidP="00C3030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ПРИСВОЕНИЯ ИДЕНТИФИКАЦИОННЫХ НОМЕРОВ</w:t>
      </w:r>
      <w:r w:rsidR="00C3030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АВТОМОБИЛЬНЫМ ДОРОГАМ МЕСТНОГО ЗНАЧЕНИЯ</w:t>
      </w:r>
      <w:r w:rsidR="00C3030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МУНИЦИПАЛЬНОГО ОБРАЗОВАНИЯ </w:t>
      </w:r>
      <w:r w:rsidR="00BA10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РУДНЯНСКОГО ГОРОДСКОГО ПОСЕЛЕНИЯ</w:t>
      </w:r>
      <w:r w:rsidR="00AD2899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="00BA10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РУДНЯНСКОГО РАЙОНА</w:t>
      </w:r>
      <w:r w:rsidR="00C3030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="00BA10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СМОЛЕНСКОЙ ОБЛАСТИ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Идентификационный номер автомобильной дороги состоит из четырех разрядов. Каждый разряд идентификационного номера автомобильной дороги определяется от предыдущего одним пробелом.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Первый разряд идентификационного номера </w:t>
      </w:r>
      <w:r w:rsidRPr="006360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автомобильной</w:t>
      </w: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Второй разряд идентификационного номера</w:t>
      </w: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автомобильной дороги идентифицирует автомобильную дорогу в виде разрешенного использования и состоит из двух букв: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ОП</w:t>
      </w: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– для автомобильной дороги общего пользования.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Третий разряд идентификационного номера</w:t>
      </w: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автомобильной дороги идентифицирует автомобильную дорогу по значению и состоит из двух букв:</w:t>
      </w:r>
    </w:p>
    <w:p w:rsidR="00D92EFD" w:rsidRPr="00946388" w:rsidRDefault="00D92EFD" w:rsidP="0094638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МП</w:t>
      </w: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– для автомобильной дороги, относящейся к собственности муниципального образования (автомобильная дорога поселения).</w:t>
      </w:r>
    </w:p>
    <w:p w:rsidR="00CC4EDF" w:rsidRPr="0054303C" w:rsidRDefault="00D92EFD" w:rsidP="0054303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4638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ab/>
        <w:t>Четвертый разряд идентификационного номера</w:t>
      </w:r>
      <w:r w:rsidRPr="0094638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1158FA" w:rsidRDefault="001158FA" w:rsidP="007D6E6F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58FA" w:rsidSect="00667672">
          <w:headerReference w:type="default" r:id="rId9"/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07"/>
        <w:tblW w:w="15559" w:type="dxa"/>
        <w:tblLayout w:type="fixed"/>
        <w:tblLook w:val="0400"/>
      </w:tblPr>
      <w:tblGrid>
        <w:gridCol w:w="607"/>
        <w:gridCol w:w="1202"/>
        <w:gridCol w:w="2977"/>
        <w:gridCol w:w="992"/>
        <w:gridCol w:w="993"/>
        <w:gridCol w:w="992"/>
        <w:gridCol w:w="992"/>
        <w:gridCol w:w="851"/>
        <w:gridCol w:w="1134"/>
        <w:gridCol w:w="850"/>
        <w:gridCol w:w="1276"/>
        <w:gridCol w:w="2693"/>
      </w:tblGrid>
      <w:tr w:rsidR="001158FA" w:rsidRPr="001D03C7" w:rsidTr="007D6E6F">
        <w:trPr>
          <w:trHeight w:val="31"/>
        </w:trPr>
        <w:tc>
          <w:tcPr>
            <w:tcW w:w="1555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158FA" w:rsidRPr="00CC4EDF" w:rsidRDefault="001158FA" w:rsidP="007D6E6F">
            <w:pPr>
              <w:widowControl w:val="0"/>
              <w:suppressAutoHyphens/>
              <w:spacing w:after="0" w:line="240" w:lineRule="auto"/>
              <w:ind w:left="11057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C4E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Приложение №3</w:t>
            </w:r>
          </w:p>
          <w:p w:rsidR="001158FA" w:rsidRDefault="001158FA" w:rsidP="007D6E6F">
            <w:pPr>
              <w:widowControl w:val="0"/>
              <w:suppressAutoHyphens/>
              <w:spacing w:after="0" w:line="240" w:lineRule="auto"/>
              <w:ind w:left="11057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C4E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 постановлению Администрации муниципального образования Руднянский район Смоленской области от _____________ №_____</w:t>
            </w:r>
          </w:p>
          <w:p w:rsidR="001158FA" w:rsidRPr="00946388" w:rsidRDefault="001158FA" w:rsidP="001158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158FA" w:rsidRDefault="001158FA" w:rsidP="00115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4638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ПЕР</w:t>
            </w:r>
            <w:r w:rsidR="00426A73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Е</w:t>
            </w:r>
            <w:r w:rsidRPr="0094638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ЧЕНЬ </w:t>
            </w:r>
          </w:p>
          <w:p w:rsidR="001158FA" w:rsidRDefault="001158FA" w:rsidP="00115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4638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АВТОМОБИЛЬНЫХ ДОРОГ ОБЩЕГО ПОЛЬЗОВАНИЯ МЕСТНОГО ЗНАЧЕНИЯ </w:t>
            </w:r>
            <w:r w:rsidRPr="00407DB7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МУНИЦИПАЛЬНОГО ОБРАЗОВАНИЯ </w:t>
            </w: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РУДНЯНСКОГО ГОРОДСКОГО ПОСЕЛЕНИЯ РУДНЯНСКОГО РАЙОНА </w:t>
            </w:r>
          </w:p>
          <w:p w:rsidR="001158FA" w:rsidRPr="00946388" w:rsidRDefault="001158FA" w:rsidP="00115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СМОЛЕНСКОЙ ОБЛАСТИ</w:t>
            </w:r>
          </w:p>
          <w:p w:rsidR="001158FA" w:rsidRPr="001D03C7" w:rsidRDefault="001158FA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7E" w:rsidRPr="001D03C7" w:rsidTr="007D6E6F">
        <w:trPr>
          <w:trHeight w:val="31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8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8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Тип улицы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 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автомобильных дорог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Технико-экономические параметры дорог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18367E" w:rsidRPr="001D03C7" w:rsidTr="007D6E6F">
        <w:trPr>
          <w:trHeight w:val="1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DA0B80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</w:t>
            </w:r>
            <w:r w:rsidR="009C7BBD"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ность, пм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покрытием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7E" w:rsidRPr="001D03C7" w:rsidTr="007D6E6F">
        <w:trPr>
          <w:trHeight w:val="1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асфальто-бетонное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песчано-гравийное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1D03C7" w:rsidRDefault="001D03C7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имущества/факт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7E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D" w:rsidRPr="001D03C7" w:rsidRDefault="00C41614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8367E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1D03C7" w:rsidRDefault="009C7BBD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BD" w:rsidRPr="009F7F35" w:rsidRDefault="009C7BBD" w:rsidP="009F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D" w:rsidRPr="001D03C7" w:rsidRDefault="009C7BBD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7E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14 лет Октября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8F" w:rsidRPr="001D03C7" w:rsidRDefault="00CE785A" w:rsidP="004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A5D52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  <w:r w:rsidR="005F3C8F"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5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5F3C8F"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="00033F18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 w:rsidR="004519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8367E" w:rsidRPr="001D03C7" w:rsidTr="007D6E6F">
        <w:trPr>
          <w:trHeight w:val="1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367E"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Гвардейской стрелковой дивизии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9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C" w:rsidRPr="001D03C7" w:rsidRDefault="0045191C" w:rsidP="0098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66 238</w:t>
            </w: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МП-</w:t>
            </w:r>
            <w:r w:rsidR="00986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67E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1-й 8 Съезда Советов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8F" w:rsidRPr="001D03C7" w:rsidRDefault="0045191C" w:rsidP="0098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66 238</w:t>
            </w: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МП-</w:t>
            </w:r>
            <w:r w:rsidR="00986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1-й Кооперативный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1-й Пролетарский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1-ый </w:t>
            </w:r>
            <w:proofErr w:type="spellStart"/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Льнозаводской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2-й 8 Съезда Советов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2-й Луговой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2-ой Кооперативный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2-ой Пролетарский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3-й Кооперативный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Съезда Советов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12467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12 467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Запольная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Зои Космодемьянской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68D4" w:rsidRPr="001D03C7" w:rsidTr="009868D4">
        <w:trPr>
          <w:trHeight w:val="1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М.А.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Исаковского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37 260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37 260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9 280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868D4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868D4" w:rsidRPr="001D03C7" w:rsidTr="009868D4">
        <w:trPr>
          <w:trHeight w:val="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98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Молкомбината (дорога) ЗАО «Рудняконсервмолоко»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13 260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6 720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9 540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8 520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3 342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Тупиковый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4 098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5 022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868D4" w:rsidRPr="001D03C7" w:rsidTr="009868D4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6360B3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4" w:rsidRPr="001D03C7" w:rsidRDefault="009868D4" w:rsidP="001D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8D4" w:rsidRDefault="009868D4">
            <w:r w:rsidRPr="00871345">
              <w:rPr>
                <w:rFonts w:ascii="Times New Roman" w:hAnsi="Times New Roman" w:cs="Times New Roman"/>
                <w:sz w:val="24"/>
                <w:szCs w:val="24"/>
              </w:rPr>
              <w:t>66 238 501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8367E" w:rsidRPr="001D03C7" w:rsidTr="007D6E6F">
        <w:trPr>
          <w:trHeight w:val="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57318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EE32EB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F3C8F"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21224</w:t>
            </w:r>
            <w:r w:rsidR="00EE32EB"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22966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137796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EE32EB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F3C8F"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F" w:rsidRPr="001D03C7" w:rsidRDefault="005F3C8F" w:rsidP="001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7">
              <w:rPr>
                <w:rFonts w:ascii="Times New Roman" w:hAnsi="Times New Roman" w:cs="Times New Roman"/>
                <w:b/>
                <w:sz w:val="24"/>
                <w:szCs w:val="24"/>
              </w:rPr>
              <w:t>308371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8F" w:rsidRPr="001D03C7" w:rsidRDefault="005F3C8F" w:rsidP="0018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125" w:rsidRPr="001D03C7" w:rsidRDefault="008F2125" w:rsidP="00B31175">
      <w:pPr>
        <w:rPr>
          <w:b/>
        </w:rPr>
      </w:pPr>
    </w:p>
    <w:sectPr w:rsidR="008F2125" w:rsidRPr="001D03C7" w:rsidSect="00EC5040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45" w:rsidRDefault="006F5045" w:rsidP="00FE4124">
      <w:pPr>
        <w:spacing w:after="0" w:line="240" w:lineRule="auto"/>
      </w:pPr>
      <w:r>
        <w:separator/>
      </w:r>
    </w:p>
  </w:endnote>
  <w:endnote w:type="continuationSeparator" w:id="0">
    <w:p w:rsidR="006F5045" w:rsidRDefault="006F5045" w:rsidP="00FE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45" w:rsidRDefault="006F5045" w:rsidP="00FE4124">
      <w:pPr>
        <w:spacing w:after="0" w:line="240" w:lineRule="auto"/>
      </w:pPr>
      <w:r>
        <w:separator/>
      </w:r>
    </w:p>
  </w:footnote>
  <w:footnote w:type="continuationSeparator" w:id="0">
    <w:p w:rsidR="006F5045" w:rsidRDefault="006F5045" w:rsidP="00FE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08" w:rsidRDefault="00CF6508" w:rsidP="00B865EC">
    <w:pPr>
      <w:pStyle w:val="a8"/>
      <w:ind w:hanging="284"/>
    </w:pPr>
  </w:p>
  <w:p w:rsidR="00CF6508" w:rsidRPr="00B865EC" w:rsidRDefault="00CF6508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48F"/>
    <w:multiLevelType w:val="hybridMultilevel"/>
    <w:tmpl w:val="D47410C0"/>
    <w:lvl w:ilvl="0" w:tplc="AAD2B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7D4"/>
    <w:multiLevelType w:val="hybridMultilevel"/>
    <w:tmpl w:val="4F468B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5A79"/>
    <w:multiLevelType w:val="hybridMultilevel"/>
    <w:tmpl w:val="630C2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2411"/>
    <w:multiLevelType w:val="multilevel"/>
    <w:tmpl w:val="7FE8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127A1D"/>
    <w:multiLevelType w:val="hybridMultilevel"/>
    <w:tmpl w:val="E1EC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4500B"/>
    <w:multiLevelType w:val="hybridMultilevel"/>
    <w:tmpl w:val="AD9E2E72"/>
    <w:lvl w:ilvl="0" w:tplc="9A9E1B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91091"/>
    <w:multiLevelType w:val="hybridMultilevel"/>
    <w:tmpl w:val="998277E6"/>
    <w:lvl w:ilvl="0" w:tplc="D40EC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1175"/>
    <w:rsid w:val="00033F18"/>
    <w:rsid w:val="00100089"/>
    <w:rsid w:val="001158FA"/>
    <w:rsid w:val="0018367E"/>
    <w:rsid w:val="001D03C7"/>
    <w:rsid w:val="00313D90"/>
    <w:rsid w:val="00407DB7"/>
    <w:rsid w:val="00426A73"/>
    <w:rsid w:val="0045191C"/>
    <w:rsid w:val="0054303C"/>
    <w:rsid w:val="005E1310"/>
    <w:rsid w:val="005F3C8F"/>
    <w:rsid w:val="0061263D"/>
    <w:rsid w:val="006360B3"/>
    <w:rsid w:val="00667672"/>
    <w:rsid w:val="006F5045"/>
    <w:rsid w:val="007B4368"/>
    <w:rsid w:val="007C1538"/>
    <w:rsid w:val="007D6E6F"/>
    <w:rsid w:val="00840857"/>
    <w:rsid w:val="00856E79"/>
    <w:rsid w:val="0087117C"/>
    <w:rsid w:val="00876933"/>
    <w:rsid w:val="0088151E"/>
    <w:rsid w:val="008F2125"/>
    <w:rsid w:val="00904AC4"/>
    <w:rsid w:val="009159BB"/>
    <w:rsid w:val="00944183"/>
    <w:rsid w:val="00946388"/>
    <w:rsid w:val="009868D4"/>
    <w:rsid w:val="009A5A48"/>
    <w:rsid w:val="009B4730"/>
    <w:rsid w:val="009C7BBD"/>
    <w:rsid w:val="009F7F35"/>
    <w:rsid w:val="00A33160"/>
    <w:rsid w:val="00A41C6A"/>
    <w:rsid w:val="00A51EDE"/>
    <w:rsid w:val="00A77301"/>
    <w:rsid w:val="00AA5D52"/>
    <w:rsid w:val="00AD2899"/>
    <w:rsid w:val="00AD692B"/>
    <w:rsid w:val="00AD7C3F"/>
    <w:rsid w:val="00B15825"/>
    <w:rsid w:val="00B31175"/>
    <w:rsid w:val="00B579C8"/>
    <w:rsid w:val="00B865EC"/>
    <w:rsid w:val="00BA1018"/>
    <w:rsid w:val="00BE12E7"/>
    <w:rsid w:val="00C27197"/>
    <w:rsid w:val="00C30304"/>
    <w:rsid w:val="00C41614"/>
    <w:rsid w:val="00CC4EDF"/>
    <w:rsid w:val="00CE785A"/>
    <w:rsid w:val="00CF6508"/>
    <w:rsid w:val="00D44C37"/>
    <w:rsid w:val="00D92EFD"/>
    <w:rsid w:val="00DA0B80"/>
    <w:rsid w:val="00E14AB3"/>
    <w:rsid w:val="00E57349"/>
    <w:rsid w:val="00EC5040"/>
    <w:rsid w:val="00EE32EB"/>
    <w:rsid w:val="00F625FA"/>
    <w:rsid w:val="00FC0158"/>
    <w:rsid w:val="00FE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125"/>
  </w:style>
  <w:style w:type="paragraph" w:customStyle="1" w:styleId="ConsPlusNonformat">
    <w:name w:val="ConsPlusNonformat"/>
    <w:rsid w:val="008F2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F2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2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2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2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2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F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8F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2125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212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8F212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F212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8F2125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8F2125"/>
    <w:rPr>
      <w:color w:val="0000FF"/>
      <w:u w:val="single"/>
    </w:rPr>
  </w:style>
  <w:style w:type="character" w:customStyle="1" w:styleId="nowrap">
    <w:name w:val="nowrap"/>
    <w:basedOn w:val="a0"/>
    <w:rsid w:val="008F2125"/>
  </w:style>
  <w:style w:type="character" w:customStyle="1" w:styleId="ad">
    <w:name w:val="Без интервала Знак"/>
    <w:link w:val="ae"/>
    <w:locked/>
    <w:rsid w:val="008F2125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link w:val="ad"/>
    <w:qFormat/>
    <w:rsid w:val="008F2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intj">
    <w:name w:val="printj"/>
    <w:basedOn w:val="a"/>
    <w:rsid w:val="008F212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F21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125"/>
  </w:style>
  <w:style w:type="paragraph" w:customStyle="1" w:styleId="ConsPlusNonformat">
    <w:name w:val="ConsPlusNonformat"/>
    <w:rsid w:val="008F2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F2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2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2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2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2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F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8F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2125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212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8F212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F212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8F2125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8F2125"/>
    <w:rPr>
      <w:color w:val="0000FF"/>
      <w:u w:val="single"/>
    </w:rPr>
  </w:style>
  <w:style w:type="character" w:customStyle="1" w:styleId="nowrap">
    <w:name w:val="nowrap"/>
    <w:basedOn w:val="a0"/>
    <w:rsid w:val="008F2125"/>
  </w:style>
  <w:style w:type="character" w:customStyle="1" w:styleId="ad">
    <w:name w:val="Без интервала Знак"/>
    <w:link w:val="ae"/>
    <w:locked/>
    <w:rsid w:val="008F2125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link w:val="ad"/>
    <w:qFormat/>
    <w:rsid w:val="008F2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intj">
    <w:name w:val="printj"/>
    <w:basedOn w:val="a"/>
    <w:rsid w:val="008F212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F21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77B0-E73C-4999-9213-744BD46C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Пользователь Windows</cp:lastModifiedBy>
  <cp:revision>2</cp:revision>
  <cp:lastPrinted>2019-11-05T06:26:00Z</cp:lastPrinted>
  <dcterms:created xsi:type="dcterms:W3CDTF">2019-11-07T13:45:00Z</dcterms:created>
  <dcterms:modified xsi:type="dcterms:W3CDTF">2019-11-07T13:45:00Z</dcterms:modified>
</cp:coreProperties>
</file>